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F2" w:rsidRPr="009912F2" w:rsidRDefault="009912F2" w:rsidP="009912F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912F2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Pr="009912F2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ГОРОДСКОГО ПОСЕЛЕНИЯ «МОГОЧИНСКОЕ»</w:t>
      </w:r>
    </w:p>
    <w:p w:rsidR="009912F2" w:rsidRPr="009912F2" w:rsidRDefault="009912F2" w:rsidP="009912F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2F2" w:rsidRPr="009912F2" w:rsidRDefault="009912F2" w:rsidP="009912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12F2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9912F2" w:rsidRPr="009912F2" w:rsidRDefault="009912F2" w:rsidP="009912F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2F2" w:rsidRPr="000E7B43" w:rsidRDefault="009912F2" w:rsidP="009912F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12F2" w:rsidRPr="009912F2" w:rsidRDefault="009912F2" w:rsidP="009912F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E7B43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>31» января  2023 год</w:t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</w:t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>№ 48</w:t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9912F2" w:rsidRPr="009912F2" w:rsidRDefault="009912F2" w:rsidP="009912F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>г. Могоча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9912F2" w:rsidRDefault="000A764A" w:rsidP="000A764A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9912F2" w:rsidRPr="009912F2">
        <w:rPr>
          <w:b/>
          <w:sz w:val="28"/>
          <w:szCs w:val="28"/>
        </w:rPr>
        <w:t>городского поселения «Могочинское»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9912F2" w:rsidRDefault="000A764A" w:rsidP="000A764A">
      <w:pPr>
        <w:ind w:firstLine="709"/>
        <w:jc w:val="both"/>
        <w:rPr>
          <w:sz w:val="28"/>
          <w:szCs w:val="28"/>
        </w:rPr>
      </w:pPr>
      <w:r w:rsidRPr="009912F2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 городского поселени</w:t>
      </w:r>
      <w:r w:rsidR="009912F2" w:rsidRPr="009912F2">
        <w:rPr>
          <w:sz w:val="28"/>
          <w:szCs w:val="28"/>
        </w:rPr>
        <w:t>я «Могочинское»</w:t>
      </w:r>
      <w:r w:rsidRPr="009912F2">
        <w:rPr>
          <w:sz w:val="28"/>
          <w:szCs w:val="28"/>
        </w:rPr>
        <w:t>, администрация  городского поселения</w:t>
      </w:r>
      <w:r w:rsidR="009912F2" w:rsidRPr="009912F2">
        <w:rPr>
          <w:sz w:val="28"/>
          <w:szCs w:val="28"/>
        </w:rPr>
        <w:t xml:space="preserve"> «Могочинское» </w:t>
      </w:r>
      <w:r w:rsidRPr="009912F2">
        <w:rPr>
          <w:sz w:val="28"/>
          <w:szCs w:val="28"/>
        </w:rPr>
        <w:t>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Pr="009912F2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Pr="009912F2">
        <w:rPr>
          <w:sz w:val="28"/>
          <w:szCs w:val="28"/>
        </w:rPr>
        <w:t>городского поселени</w:t>
      </w:r>
      <w:r w:rsidR="009912F2" w:rsidRPr="009912F2">
        <w:rPr>
          <w:sz w:val="28"/>
          <w:szCs w:val="28"/>
        </w:rPr>
        <w:t>я «Могочинское»</w:t>
      </w:r>
      <w:r w:rsidRPr="009912F2">
        <w:rPr>
          <w:sz w:val="28"/>
          <w:szCs w:val="28"/>
        </w:rPr>
        <w:t>.</w:t>
      </w:r>
    </w:p>
    <w:p w:rsidR="000A764A" w:rsidRPr="00BF41C0" w:rsidRDefault="009912F2" w:rsidP="000A7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64A" w:rsidRPr="00BF41C0">
        <w:rPr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9912F2" w:rsidRDefault="000A764A" w:rsidP="009912F2">
      <w:pPr>
        <w:rPr>
          <w:sz w:val="28"/>
          <w:szCs w:val="28"/>
        </w:rPr>
      </w:pPr>
      <w:r w:rsidRPr="009912F2">
        <w:rPr>
          <w:sz w:val="28"/>
          <w:szCs w:val="28"/>
        </w:rPr>
        <w:t xml:space="preserve">Глава </w:t>
      </w:r>
      <w:r w:rsidR="009912F2" w:rsidRPr="009912F2">
        <w:rPr>
          <w:sz w:val="28"/>
          <w:szCs w:val="28"/>
        </w:rPr>
        <w:t xml:space="preserve">городского поселения «Могочинское»                      </w:t>
      </w:r>
      <w:r w:rsidR="009912F2">
        <w:rPr>
          <w:sz w:val="28"/>
          <w:szCs w:val="28"/>
        </w:rPr>
        <w:t xml:space="preserve">                </w:t>
      </w:r>
      <w:r w:rsidR="009912F2" w:rsidRPr="009912F2">
        <w:rPr>
          <w:sz w:val="28"/>
          <w:szCs w:val="28"/>
        </w:rPr>
        <w:t xml:space="preserve">Н. А. Веко </w:t>
      </w:r>
    </w:p>
    <w:p w:rsidR="000A764A" w:rsidRPr="00BF41C0" w:rsidRDefault="000A764A">
      <w:pPr>
        <w:rPr>
          <w:sz w:val="28"/>
          <w:szCs w:val="28"/>
          <w:lang w:eastAsia="ru-RU"/>
        </w:rPr>
      </w:pPr>
      <w:r w:rsidRPr="00BF41C0">
        <w:rPr>
          <w:sz w:val="28"/>
          <w:szCs w:val="28"/>
        </w:rPr>
        <w:br w:type="page"/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A764A" w:rsidRPr="00BF41C0" w:rsidRDefault="009912F2" w:rsidP="000A764A">
      <w:pPr>
        <w:ind w:left="4536"/>
        <w:jc w:val="center"/>
        <w:rPr>
          <w:sz w:val="28"/>
          <w:szCs w:val="28"/>
        </w:rPr>
      </w:pPr>
      <w:r w:rsidRPr="009912F2">
        <w:rPr>
          <w:sz w:val="28"/>
          <w:szCs w:val="28"/>
        </w:rPr>
        <w:t>городского поселения «Могочинское»</w:t>
      </w:r>
      <w:r w:rsidR="000A764A" w:rsidRPr="009912F2">
        <w:rPr>
          <w:sz w:val="28"/>
          <w:szCs w:val="28"/>
        </w:rPr>
        <w:br/>
      </w:r>
      <w:r w:rsidR="000A764A" w:rsidRPr="00BF41C0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="000A764A" w:rsidRPr="00BF41C0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0A764A" w:rsidRPr="00BF41C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="000A764A" w:rsidRPr="00BF41C0">
        <w:rPr>
          <w:sz w:val="28"/>
          <w:szCs w:val="28"/>
        </w:rPr>
        <w:t>г. №</w:t>
      </w:r>
      <w:r>
        <w:rPr>
          <w:sz w:val="28"/>
          <w:szCs w:val="28"/>
        </w:rPr>
        <w:t xml:space="preserve"> 48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Pr="009912F2">
        <w:rPr>
          <w:b/>
          <w:sz w:val="28"/>
          <w:szCs w:val="28"/>
        </w:rPr>
        <w:t>городского поселения</w:t>
      </w:r>
      <w:r w:rsidR="009912F2" w:rsidRPr="009912F2">
        <w:rPr>
          <w:b/>
          <w:sz w:val="28"/>
          <w:szCs w:val="28"/>
        </w:rPr>
        <w:t xml:space="preserve"> «Могочинское»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9912F2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1.1. </w:t>
      </w:r>
      <w:proofErr w:type="gramStart"/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="00626F2C" w:rsidRPr="00BF41C0">
        <w:rPr>
          <w:sz w:val="28"/>
          <w:szCs w:val="28"/>
        </w:rPr>
        <w:t xml:space="preserve"> </w:t>
      </w:r>
      <w:r w:rsidR="009912F2" w:rsidRPr="009912F2">
        <w:rPr>
          <w:sz w:val="28"/>
          <w:szCs w:val="28"/>
        </w:rPr>
        <w:t>городском</w:t>
      </w:r>
      <w:r w:rsidR="000A764A" w:rsidRPr="009912F2">
        <w:rPr>
          <w:sz w:val="28"/>
          <w:szCs w:val="28"/>
        </w:rPr>
        <w:t xml:space="preserve"> </w:t>
      </w:r>
      <w:proofErr w:type="gramStart"/>
      <w:r w:rsidR="000A764A" w:rsidRPr="009912F2">
        <w:rPr>
          <w:sz w:val="28"/>
          <w:szCs w:val="28"/>
        </w:rPr>
        <w:t>поселени</w:t>
      </w:r>
      <w:r w:rsidR="009912F2" w:rsidRPr="009912F2">
        <w:rPr>
          <w:sz w:val="28"/>
          <w:szCs w:val="28"/>
        </w:rPr>
        <w:t>и</w:t>
      </w:r>
      <w:proofErr w:type="gramEnd"/>
      <w:r w:rsidR="009912F2" w:rsidRPr="009912F2">
        <w:rPr>
          <w:sz w:val="28"/>
          <w:szCs w:val="28"/>
        </w:rPr>
        <w:t xml:space="preserve"> «Могочинское».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BF41C0">
        <w:rPr>
          <w:sz w:val="28"/>
          <w:szCs w:val="28"/>
        </w:rPr>
        <w:t>имеющим</w:t>
      </w:r>
      <w:proofErr w:type="gramEnd"/>
      <w:r w:rsidRPr="00BF41C0">
        <w:rPr>
          <w:sz w:val="28"/>
          <w:szCs w:val="28"/>
        </w:rPr>
        <w:t xml:space="preserve">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0" w:name="3"/>
      <w:bookmarkEnd w:id="0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Heading1"/>
        <w:ind w:left="0" w:firstLine="709"/>
        <w:jc w:val="both"/>
      </w:pPr>
    </w:p>
    <w:p w:rsidR="00330835" w:rsidRPr="00BF41C0" w:rsidRDefault="00330835" w:rsidP="00BF41C0">
      <w:pPr>
        <w:pStyle w:val="Heading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 xml:space="preserve">за предоставлением которого </w:t>
      </w:r>
      <w:r w:rsidRPr="00BF41C0">
        <w:lastRenderedPageBreak/>
        <w:t>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proofErr w:type="gramStart"/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Pr="00BF41C0">
        <w:rPr>
          <w:i/>
          <w:color w:val="FF0000"/>
          <w:sz w:val="28"/>
          <w:szCs w:val="28"/>
        </w:rPr>
        <w:t xml:space="preserve">  </w:t>
      </w:r>
      <w:r w:rsidR="009912F2" w:rsidRPr="009912F2">
        <w:rPr>
          <w:sz w:val="28"/>
          <w:szCs w:val="28"/>
        </w:rPr>
        <w:t>городского поселения «Могочинское»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BF41C0" w:rsidRDefault="007B3AD0" w:rsidP="007B3AD0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2.3. В предоставлении муниципальной услуги принимают участие</w:t>
      </w:r>
      <w:r w:rsidR="0078000A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BF41C0">
        <w:rPr>
          <w:sz w:val="28"/>
          <w:szCs w:val="28"/>
        </w:rPr>
        <w:t>с</w:t>
      </w:r>
      <w:proofErr w:type="gramEnd"/>
      <w:r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1" w:name="4"/>
      <w:bookmarkEnd w:id="1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 xml:space="preserve">муниципальной </w:t>
      </w:r>
      <w:r w:rsidR="000A764A" w:rsidRPr="00BF41C0">
        <w:rPr>
          <w:sz w:val="28"/>
          <w:szCs w:val="28"/>
        </w:rPr>
        <w:lastRenderedPageBreak/>
        <w:t>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proofErr w:type="gramStart"/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 xml:space="preserve">«О взаимодействии между многофункциональными </w:t>
      </w:r>
      <w:r w:rsidRPr="00BF41C0">
        <w:rPr>
          <w:rFonts w:eastAsiaTheme="minorHAnsi"/>
          <w:sz w:val="28"/>
          <w:szCs w:val="28"/>
        </w:rPr>
        <w:lastRenderedPageBreak/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BF41C0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41C0">
        <w:rPr>
          <w:rFonts w:eastAsiaTheme="minorHAnsi"/>
          <w:sz w:val="28"/>
          <w:szCs w:val="28"/>
        </w:rPr>
        <w:t xml:space="preserve">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BF41C0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применении</w:t>
      </w:r>
      <w:proofErr w:type="gramEnd"/>
      <w:r w:rsidRPr="00BF41C0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65F4A" w:rsidRPr="000E7B43" w:rsidRDefault="00B65F4A" w:rsidP="00B65F4A">
      <w:pPr>
        <w:tabs>
          <w:tab w:val="left" w:pos="400"/>
        </w:tabs>
        <w:suppressAutoHyphens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0E7B43">
        <w:rPr>
          <w:sz w:val="27"/>
          <w:szCs w:val="27"/>
        </w:rPr>
        <w:t>Уставом городского поселения «Могочинское»</w:t>
      </w:r>
      <w:r w:rsidRPr="000E7B43">
        <w:rPr>
          <w:color w:val="000000" w:themeColor="text1"/>
          <w:sz w:val="27"/>
          <w:szCs w:val="27"/>
        </w:rPr>
        <w:t>, принятым решением Совета городского поселения «Могочинское»  от 24.02.2014 г. №  130;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 w:rsidRPr="00BF41C0">
        <w:rPr>
          <w:sz w:val="28"/>
          <w:szCs w:val="28"/>
        </w:rPr>
        <w:lastRenderedPageBreak/>
        <w:t>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F41C0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3" w:name="6"/>
      <w:bookmarkEnd w:id="3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Административного регламента. </w:t>
      </w:r>
      <w:proofErr w:type="gramStart"/>
      <w:r w:rsidRPr="00BF41C0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BF41C0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33, в соответствии с Правилами определения видов электронной подписи, использование которых допускается при обращении за </w:t>
      </w:r>
      <w:r w:rsidRPr="00BF41C0">
        <w:rPr>
          <w:sz w:val="28"/>
          <w:szCs w:val="28"/>
        </w:rPr>
        <w:lastRenderedPageBreak/>
        <w:t>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626F2C" w:rsidRPr="00BF41C0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626F2C" w:rsidRPr="00BF41C0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4" w:name="7"/>
      <w:bookmarkEnd w:id="4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</w:t>
      </w:r>
      <w:r w:rsidR="00626F2C" w:rsidRPr="00BF41C0">
        <w:rPr>
          <w:sz w:val="28"/>
          <w:szCs w:val="28"/>
        </w:rPr>
        <w:lastRenderedPageBreak/>
        <w:t>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BF41C0">
        <w:rPr>
          <w:sz w:val="28"/>
          <w:szCs w:val="28"/>
        </w:rPr>
        <w:t>а(</w:t>
      </w:r>
      <w:proofErr w:type="gramEnd"/>
      <w:r w:rsidRPr="00BF41C0">
        <w:rPr>
          <w:sz w:val="28"/>
          <w:szCs w:val="28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spellStart"/>
      <w:r w:rsidRPr="00BF41C0">
        <w:rPr>
          <w:sz w:val="28"/>
          <w:szCs w:val="28"/>
        </w:rPr>
        <w:t>д</w:t>
      </w:r>
      <w:proofErr w:type="spellEnd"/>
      <w:r w:rsidRPr="00BF41C0">
        <w:rPr>
          <w:sz w:val="28"/>
          <w:szCs w:val="28"/>
        </w:rPr>
        <w:t>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spellStart"/>
      <w:r w:rsidRPr="00BF41C0">
        <w:rPr>
          <w:sz w:val="28"/>
          <w:szCs w:val="28"/>
        </w:rPr>
        <w:t>з</w:t>
      </w:r>
      <w:proofErr w:type="spellEnd"/>
      <w:r w:rsidRPr="00BF41C0">
        <w:rPr>
          <w:sz w:val="28"/>
          <w:szCs w:val="28"/>
        </w:rPr>
        <w:t>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5" w:name="8"/>
      <w:bookmarkEnd w:id="5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spellStart"/>
      <w:r w:rsidRPr="00BF41C0">
        <w:rPr>
          <w:sz w:val="28"/>
          <w:szCs w:val="28"/>
        </w:rPr>
        <w:t>н</w:t>
      </w:r>
      <w:proofErr w:type="spellEnd"/>
      <w:r w:rsidRPr="00BF41C0">
        <w:rPr>
          <w:sz w:val="28"/>
          <w:szCs w:val="28"/>
        </w:rPr>
        <w:t>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spellStart"/>
      <w:r w:rsidRPr="00BF41C0">
        <w:rPr>
          <w:sz w:val="28"/>
          <w:szCs w:val="28"/>
        </w:rPr>
        <w:t>п</w:t>
      </w:r>
      <w:proofErr w:type="spellEnd"/>
      <w:r w:rsidRPr="00BF41C0">
        <w:rPr>
          <w:sz w:val="28"/>
          <w:szCs w:val="28"/>
        </w:rPr>
        <w:t>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 xml:space="preserve">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не </w:t>
      </w:r>
      <w:r w:rsidR="00626F2C" w:rsidRPr="00BF41C0">
        <w:rPr>
          <w:sz w:val="28"/>
          <w:szCs w:val="28"/>
        </w:rPr>
        <w:lastRenderedPageBreak/>
        <w:t>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26F2C" w:rsidRPr="00BF41C0">
        <w:rPr>
          <w:sz w:val="28"/>
          <w:szCs w:val="28"/>
        </w:rPr>
        <w:t xml:space="preserve">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26F2C" w:rsidRPr="00BF41C0">
        <w:rPr>
          <w:sz w:val="28"/>
          <w:szCs w:val="28"/>
        </w:rPr>
        <w:t xml:space="preserve">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41C0">
        <w:rPr>
          <w:sz w:val="28"/>
          <w:szCs w:val="28"/>
        </w:rPr>
        <w:t>dpi</w:t>
      </w:r>
      <w:proofErr w:type="spellEnd"/>
      <w:r w:rsidRPr="00BF41C0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BF41C0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="00626F2C" w:rsidRPr="00BF41C0">
        <w:rPr>
          <w:sz w:val="28"/>
          <w:szCs w:val="28"/>
        </w:rPr>
        <w:t>и(</w:t>
      </w:r>
      <w:proofErr w:type="gramEnd"/>
      <w:r w:rsidR="00626F2C" w:rsidRPr="00BF41C0">
        <w:rPr>
          <w:sz w:val="28"/>
          <w:szCs w:val="28"/>
        </w:rPr>
        <w:t>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BF41C0">
        <w:rPr>
          <w:sz w:val="28"/>
          <w:szCs w:val="28"/>
        </w:rPr>
        <w:t>и(</w:t>
      </w:r>
      <w:proofErr w:type="gramEnd"/>
      <w:r w:rsidRPr="00BF41C0">
        <w:rPr>
          <w:sz w:val="28"/>
          <w:szCs w:val="28"/>
        </w:rPr>
        <w:t>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6" w:name="9"/>
      <w:bookmarkEnd w:id="6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закона </w:t>
      </w:r>
      <w:r w:rsidR="00626F2C" w:rsidRPr="00BF41C0">
        <w:rPr>
          <w:sz w:val="28"/>
          <w:szCs w:val="28"/>
        </w:rPr>
        <w:lastRenderedPageBreak/>
        <w:t>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7" w:name="10"/>
      <w:bookmarkEnd w:id="7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</w:t>
      </w:r>
      <w:proofErr w:type="gramStart"/>
      <w:r w:rsidRPr="00BF41C0">
        <w:rPr>
          <w:sz w:val="28"/>
          <w:szCs w:val="28"/>
        </w:rPr>
        <w:t>,</w:t>
      </w:r>
      <w:proofErr w:type="gramEnd"/>
      <w:r w:rsidRPr="00BF41C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8" w:name="11"/>
      <w:bookmarkEnd w:id="8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9" w:name="12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BF41C0">
        <w:rPr>
          <w:sz w:val="28"/>
          <w:szCs w:val="28"/>
        </w:rPr>
        <w:lastRenderedPageBreak/>
        <w:t xml:space="preserve">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допуск </w:t>
      </w:r>
      <w:proofErr w:type="spellStart"/>
      <w:r w:rsidRPr="00BF41C0">
        <w:rPr>
          <w:sz w:val="28"/>
          <w:szCs w:val="28"/>
        </w:rPr>
        <w:t>сурдопереводчика</w:t>
      </w:r>
      <w:proofErr w:type="spellEnd"/>
      <w:r w:rsidRPr="00BF41C0">
        <w:rPr>
          <w:sz w:val="28"/>
          <w:szCs w:val="28"/>
        </w:rPr>
        <w:t xml:space="preserve"> и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0" w:name="13"/>
      <w:bookmarkEnd w:id="10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по </w:t>
      </w:r>
      <w:proofErr w:type="gramStart"/>
      <w:r w:rsidR="00626F2C" w:rsidRPr="00BF41C0">
        <w:rPr>
          <w:sz w:val="28"/>
          <w:szCs w:val="28"/>
        </w:rPr>
        <w:t>итогам</w:t>
      </w:r>
      <w:proofErr w:type="gramEnd"/>
      <w:r w:rsidR="00626F2C" w:rsidRPr="00BF41C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1" w:name="14"/>
      <w:bookmarkEnd w:id="11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</w:t>
      </w:r>
      <w:proofErr w:type="gramStart"/>
      <w:r w:rsidRPr="00BF41C0">
        <w:rPr>
          <w:sz w:val="28"/>
          <w:szCs w:val="28"/>
        </w:rPr>
        <w:t>отказе</w:t>
      </w:r>
      <w:proofErr w:type="gramEnd"/>
      <w:r w:rsidRPr="00BF41C0">
        <w:rPr>
          <w:sz w:val="28"/>
          <w:szCs w:val="28"/>
        </w:rPr>
        <w:t xml:space="preserve">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подписанного уполномоченным должностным лицом Уполномоченного </w:t>
      </w:r>
      <w:r w:rsidRPr="00BF41C0">
        <w:rPr>
          <w:sz w:val="28"/>
          <w:szCs w:val="28"/>
        </w:rPr>
        <w:lastRenderedPageBreak/>
        <w:t>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2" w:name="15"/>
      <w:bookmarkEnd w:id="12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 xml:space="preserve"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</w:t>
      </w:r>
      <w:r w:rsidRPr="00BF41C0">
        <w:rPr>
          <w:sz w:val="28"/>
          <w:szCs w:val="28"/>
        </w:rPr>
        <w:lastRenderedPageBreak/>
        <w:t>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spellStart"/>
      <w:r w:rsidRPr="00BF41C0">
        <w:rPr>
          <w:sz w:val="28"/>
          <w:szCs w:val="28"/>
        </w:rPr>
        <w:t>д</w:t>
      </w:r>
      <w:proofErr w:type="spellEnd"/>
      <w:r w:rsidRPr="00BF41C0">
        <w:rPr>
          <w:sz w:val="28"/>
          <w:szCs w:val="28"/>
        </w:rPr>
        <w:t>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F41C0">
        <w:rPr>
          <w:sz w:val="28"/>
          <w:szCs w:val="28"/>
        </w:rPr>
        <w:t>потери</w:t>
      </w:r>
      <w:proofErr w:type="gramEnd"/>
      <w:r w:rsidRPr="00BF41C0">
        <w:rPr>
          <w:sz w:val="28"/>
          <w:szCs w:val="28"/>
        </w:rPr>
        <w:t xml:space="preserve">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Сформированное и подписанное </w:t>
      </w:r>
      <w:proofErr w:type="gramStart"/>
      <w:r w:rsidRPr="00BF41C0">
        <w:rPr>
          <w:sz w:val="28"/>
          <w:szCs w:val="28"/>
        </w:rPr>
        <w:t>заявление</w:t>
      </w:r>
      <w:proofErr w:type="gramEnd"/>
      <w:r w:rsidRPr="00BF41C0">
        <w:rPr>
          <w:sz w:val="28"/>
          <w:szCs w:val="28"/>
        </w:rPr>
        <w:t xml:space="preserve">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3" w:name="16"/>
      <w:bookmarkEnd w:id="13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</w:t>
      </w:r>
      <w:r w:rsidR="00626F2C" w:rsidRPr="00BF41C0">
        <w:rPr>
          <w:sz w:val="28"/>
          <w:szCs w:val="28"/>
        </w:rPr>
        <w:lastRenderedPageBreak/>
        <w:t>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4" w:name="17"/>
      <w:bookmarkEnd w:id="1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F41C0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proofErr w:type="gramStart"/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 xml:space="preserve"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</w:t>
      </w:r>
      <w:r w:rsidR="00626F2C" w:rsidRPr="00BF41C0">
        <w:rPr>
          <w:sz w:val="28"/>
          <w:szCs w:val="28"/>
        </w:rPr>
        <w:lastRenderedPageBreak/>
        <w:t>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</w:t>
      </w:r>
      <w:proofErr w:type="gramEnd"/>
      <w:r w:rsidR="00626F2C" w:rsidRPr="00BF41C0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2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BF41C0">
        <w:rPr>
          <w:sz w:val="28"/>
          <w:szCs w:val="28"/>
        </w:rPr>
        <w:t xml:space="preserve">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</w:t>
      </w:r>
      <w:proofErr w:type="gramEnd"/>
      <w:r w:rsidRPr="00BF41C0">
        <w:rPr>
          <w:sz w:val="28"/>
          <w:szCs w:val="28"/>
        </w:rPr>
        <w:t xml:space="preserve">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5" w:name="18"/>
      <w:bookmarkEnd w:id="15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 xml:space="preserve">Текущий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6" w:name="19"/>
      <w:bookmarkEnd w:id="16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proofErr w:type="gramStart"/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7" w:name="20"/>
      <w:bookmarkEnd w:id="17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8" w:name="21"/>
      <w:bookmarkEnd w:id="18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lastRenderedPageBreak/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proofErr w:type="gramStart"/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  <w:proofErr w:type="gramEnd"/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9" w:name="22"/>
      <w:bookmarkEnd w:id="19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</w:t>
      </w:r>
      <w:r w:rsidR="000A764A" w:rsidRPr="00BF41C0">
        <w:rPr>
          <w:sz w:val="28"/>
          <w:szCs w:val="28"/>
        </w:rPr>
        <w:lastRenderedPageBreak/>
        <w:t xml:space="preserve">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BF41C0">
        <w:rPr>
          <w:sz w:val="28"/>
          <w:szCs w:val="28"/>
        </w:rPr>
        <w:t>заверение выписок</w:t>
      </w:r>
      <w:proofErr w:type="gramEnd"/>
      <w:r w:rsidRPr="00BF41C0">
        <w:rPr>
          <w:sz w:val="28"/>
          <w:szCs w:val="28"/>
        </w:rPr>
        <w:t xml:space="preserve">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0" w:name="23"/>
      <w:bookmarkEnd w:id="2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</w:t>
      </w:r>
      <w:r w:rsidRPr="00BF41C0">
        <w:rPr>
          <w:sz w:val="28"/>
          <w:szCs w:val="28"/>
        </w:rPr>
        <w:lastRenderedPageBreak/>
        <w:t>поступившем в МФЦ в письменной форме.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proofErr w:type="gramStart"/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</w:t>
      </w:r>
      <w:proofErr w:type="gramEnd"/>
      <w:r w:rsidR="00626F2C" w:rsidRPr="00BF41C0">
        <w:rPr>
          <w:sz w:val="28"/>
          <w:szCs w:val="28"/>
        </w:rPr>
        <w:t>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1" w:name="24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BF41C0">
        <w:rPr>
          <w:sz w:val="28"/>
          <w:szCs w:val="28"/>
        </w:rPr>
        <w:t>смс-опросе</w:t>
      </w:r>
      <w:proofErr w:type="spellEnd"/>
      <w:r w:rsidRPr="00BF41C0">
        <w:rPr>
          <w:sz w:val="28"/>
          <w:szCs w:val="28"/>
        </w:rPr>
        <w:t xml:space="preserve">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8"/>
          <w:headerReference w:type="default" r:id="rId9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2" w:name="25"/>
      <w:bookmarkEnd w:id="22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Heading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BF41C0"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 w:rsidRPr="00BF41C0">
              <w:rPr>
                <w:b/>
                <w:spacing w:val="-5"/>
                <w:sz w:val="24"/>
              </w:rPr>
              <w:t>/</w:t>
            </w:r>
            <w:proofErr w:type="spellStart"/>
            <w:r w:rsidRPr="00BF41C0"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Какое</w:t>
            </w:r>
            <w:proofErr w:type="gramEnd"/>
            <w:r w:rsidRPr="00BF41C0">
              <w:rPr>
                <w:sz w:val="24"/>
              </w:rPr>
              <w:t xml:space="preserve">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</w:t>
            </w:r>
            <w:proofErr w:type="gramStart"/>
            <w:r w:rsidR="00626F2C" w:rsidRPr="00BF41C0">
              <w:rPr>
                <w:spacing w:val="-2"/>
                <w:sz w:val="24"/>
              </w:rPr>
              <w:t>л(</w:t>
            </w:r>
            <w:proofErr w:type="gramEnd"/>
            <w:r w:rsidR="00626F2C" w:rsidRPr="00BF41C0">
              <w:rPr>
                <w:spacing w:val="-2"/>
                <w:sz w:val="24"/>
              </w:rPr>
              <w:t>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6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B07DE" w:rsidP="000A764A">
      <w:pPr>
        <w:pStyle w:val="a3"/>
        <w:spacing w:before="3"/>
        <w:rPr>
          <w:sz w:val="11"/>
        </w:rPr>
      </w:pPr>
      <w:r w:rsidRPr="009B07DE"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</w:t>
      </w:r>
      <w:proofErr w:type="gramStart"/>
      <w:r w:rsidRPr="00BF41C0">
        <w:t>от</w:t>
      </w:r>
      <w:proofErr w:type="gramEnd"/>
      <w:r w:rsidRPr="00BF41C0">
        <w:t xml:space="preserve">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9B07DE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9B07DE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B07DE" w:rsidP="000A764A">
      <w:pPr>
        <w:pStyle w:val="a3"/>
        <w:spacing w:before="5"/>
        <w:rPr>
          <w:sz w:val="14"/>
        </w:rPr>
      </w:pPr>
      <w:r w:rsidRPr="009B07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78000A" w:rsidRDefault="0078000A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78000A" w:rsidRDefault="0078000A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B07DE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4" w:name="27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9B07DE" w:rsidP="000A764A">
      <w:pPr>
        <w:pStyle w:val="a3"/>
        <w:spacing w:before="10"/>
        <w:rPr>
          <w:b/>
          <w:sz w:val="27"/>
        </w:rPr>
      </w:pPr>
      <w:r w:rsidRPr="009B07DE"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9B07DE" w:rsidP="000A764A">
      <w:pPr>
        <w:pStyle w:val="a3"/>
        <w:rPr>
          <w:sz w:val="23"/>
        </w:rPr>
      </w:pPr>
      <w:r w:rsidRPr="009B07DE"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 xml:space="preserve">го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представленные</w:t>
            </w:r>
            <w:proofErr w:type="gramEnd"/>
            <w:r w:rsidRPr="00BF41C0">
              <w:rPr>
                <w:sz w:val="24"/>
              </w:rPr>
              <w:t xml:space="preserve">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5" w:name="28"/>
            <w:bookmarkEnd w:id="25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о бесплатном предоставлении </w:t>
            </w:r>
            <w:proofErr w:type="gramStart"/>
            <w:r w:rsidRPr="00BF41C0">
              <w:rPr>
                <w:sz w:val="24"/>
              </w:rPr>
              <w:t>в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 законом субъекта </w:t>
            </w:r>
            <w:proofErr w:type="gramStart"/>
            <w:r w:rsidRPr="00BF41C0">
              <w:rPr>
                <w:sz w:val="24"/>
              </w:rPr>
              <w:t>Российской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 xml:space="preserve">Вы вправе повторно обратиться </w:t>
      </w:r>
      <w:proofErr w:type="spellStart"/>
      <w:r w:rsidRPr="00BF41C0">
        <w:t>c</w:t>
      </w:r>
      <w:proofErr w:type="spellEnd"/>
      <w:r w:rsidRPr="00BF41C0">
        <w:t xml:space="preserve">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 xml:space="preserve">услуги </w:t>
      </w:r>
      <w:proofErr w:type="gramStart"/>
      <w:r w:rsidRPr="00BF41C0">
        <w:t>в</w:t>
      </w:r>
      <w:proofErr w:type="gramEnd"/>
      <w:r w:rsidRPr="00BF41C0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6" w:name="29"/>
      <w:bookmarkEnd w:id="26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Heading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9B07DE" w:rsidP="000A764A">
      <w:pPr>
        <w:pStyle w:val="a3"/>
        <w:spacing w:before="1"/>
        <w:rPr>
          <w:sz w:val="23"/>
        </w:rPr>
      </w:pPr>
      <w:r w:rsidRPr="009B07DE"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9B07DE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9B07DE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9B07DE" w:rsidP="000A764A">
      <w:pPr>
        <w:pStyle w:val="a3"/>
        <w:spacing w:before="1"/>
        <w:rPr>
          <w:sz w:val="24"/>
        </w:rPr>
      </w:pPr>
      <w:r w:rsidRPr="009B07DE"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 w:rsidRPr="009B07DE"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  <w:proofErr w:type="gramEnd"/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9B07DE" w:rsidP="000A764A">
      <w:pPr>
        <w:pStyle w:val="a3"/>
        <w:spacing w:before="6"/>
        <w:rPr>
          <w:i/>
          <w:sz w:val="19"/>
        </w:rPr>
      </w:pPr>
      <w:r w:rsidRPr="009B07DE"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 w:rsidRPr="009B07DE"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Heading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proofErr w:type="gramStart"/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9B07DE" w:rsidP="000A764A">
      <w:pPr>
        <w:pStyle w:val="a3"/>
        <w:spacing w:before="1"/>
        <w:rPr>
          <w:sz w:val="23"/>
        </w:rPr>
      </w:pPr>
      <w:r w:rsidRPr="009B07DE"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9B07DE" w:rsidP="000A764A">
      <w:pPr>
        <w:pStyle w:val="a3"/>
        <w:spacing w:before="4"/>
        <w:rPr>
          <w:i/>
          <w:sz w:val="27"/>
        </w:rPr>
      </w:pPr>
      <w:r w:rsidRPr="009B07DE"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 w:rsidRPr="009B07DE"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B07DE" w:rsidP="000A764A">
      <w:pPr>
        <w:pStyle w:val="a3"/>
        <w:spacing w:before="5"/>
        <w:rPr>
          <w:sz w:val="27"/>
        </w:rPr>
      </w:pPr>
      <w:r w:rsidRPr="009B07DE"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7" w:name="30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9B07DE" w:rsidP="000A764A">
      <w:pPr>
        <w:pStyle w:val="a3"/>
        <w:spacing w:before="2"/>
        <w:rPr>
          <w:b/>
          <w:sz w:val="18"/>
        </w:rPr>
      </w:pPr>
      <w:r w:rsidRPr="009B07DE"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 xml:space="preserve">го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 xml:space="preserve">документов, </w:t>
            </w:r>
            <w:proofErr w:type="spellStart"/>
            <w:r w:rsidRPr="00BF41C0">
              <w:rPr>
                <w:sz w:val="24"/>
              </w:rPr>
              <w:t>непредставленных</w:t>
            </w:r>
            <w:proofErr w:type="spellEnd"/>
            <w:r w:rsidRPr="00BF41C0">
              <w:rPr>
                <w:sz w:val="24"/>
              </w:rPr>
              <w:t xml:space="preserve">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8" w:name="31"/>
            <w:bookmarkEnd w:id="28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9B07DE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установленных</w:t>
            </w:r>
            <w:proofErr w:type="gramEnd"/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proofErr w:type="spellStart"/>
      <w:r w:rsidRPr="00BF41C0">
        <w:rPr>
          <w:sz w:val="24"/>
        </w:rPr>
        <w:t>c</w:t>
      </w:r>
      <w:proofErr w:type="spellEnd"/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  <w:proofErr w:type="gramEnd"/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9B07DE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78000A" w:rsidRDefault="0078000A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29" w:name="32"/>
      <w:bookmarkStart w:id="30" w:name="40"/>
      <w:bookmarkEnd w:id="29"/>
      <w:bookmarkEnd w:id="30"/>
    </w:p>
    <w:sectPr w:rsidR="0022504D" w:rsidSect="000A764A">
      <w:headerReference w:type="default" r:id="rId12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0A" w:rsidRDefault="0078000A" w:rsidP="0022504D">
      <w:r>
        <w:separator/>
      </w:r>
    </w:p>
  </w:endnote>
  <w:endnote w:type="continuationSeparator" w:id="1">
    <w:p w:rsidR="0078000A" w:rsidRDefault="0078000A" w:rsidP="0022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0A" w:rsidRDefault="0078000A" w:rsidP="0022504D">
      <w:r>
        <w:separator/>
      </w:r>
    </w:p>
  </w:footnote>
  <w:footnote w:type="continuationSeparator" w:id="1">
    <w:p w:rsidR="0078000A" w:rsidRDefault="0078000A" w:rsidP="0022504D">
      <w:r>
        <w:continuationSeparator/>
      </w:r>
    </w:p>
  </w:footnote>
  <w:footnote w:id="2">
    <w:p w:rsidR="0078000A" w:rsidRDefault="0078000A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</w:t>
      </w:r>
      <w:proofErr w:type="gramStart"/>
      <w:r w:rsidRPr="000A764A">
        <w:rPr>
          <w:sz w:val="28"/>
          <w:szCs w:val="28"/>
        </w:rPr>
        <w:t>,</w:t>
      </w:r>
      <w:proofErr w:type="gramEnd"/>
      <w:r w:rsidRPr="000A764A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0A" w:rsidRDefault="0078000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47"/>
      <w:docPartObj>
        <w:docPartGallery w:val="Page Numbers (Top of Page)"/>
        <w:docPartUnique/>
      </w:docPartObj>
    </w:sdtPr>
    <w:sdtContent>
      <w:p w:rsidR="0078000A" w:rsidRDefault="0078000A" w:rsidP="000A764A">
        <w:pPr>
          <w:pStyle w:val="a8"/>
          <w:jc w:val="center"/>
        </w:pPr>
        <w:fldSimple w:instr=" PAGE   \* MERGEFORMAT ">
          <w:r w:rsidR="00B65F4A">
            <w:rPr>
              <w:noProof/>
            </w:rPr>
            <w:t>29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55"/>
      <w:docPartObj>
        <w:docPartGallery w:val="Page Numbers (Top of Page)"/>
        <w:docPartUnique/>
      </w:docPartObj>
    </w:sdtPr>
    <w:sdtContent>
      <w:p w:rsidR="0078000A" w:rsidRDefault="0078000A">
        <w:pPr>
          <w:pStyle w:val="a8"/>
          <w:jc w:val="center"/>
        </w:pPr>
        <w:fldSimple w:instr=" PAGE   \* MERGEFORMAT ">
          <w:r w:rsidR="00B65F4A">
            <w:rPr>
              <w:noProof/>
            </w:rPr>
            <w:t>30</w:t>
          </w:r>
        </w:fldSimple>
      </w:p>
    </w:sdtContent>
  </w:sdt>
  <w:p w:rsidR="0078000A" w:rsidRDefault="0078000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504D"/>
    <w:rsid w:val="00007B77"/>
    <w:rsid w:val="000418B3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44C83"/>
    <w:rsid w:val="00326B2C"/>
    <w:rsid w:val="00330835"/>
    <w:rsid w:val="003468E7"/>
    <w:rsid w:val="003C5E26"/>
    <w:rsid w:val="00460889"/>
    <w:rsid w:val="004850C8"/>
    <w:rsid w:val="0052766E"/>
    <w:rsid w:val="00577E62"/>
    <w:rsid w:val="00582139"/>
    <w:rsid w:val="00626F2C"/>
    <w:rsid w:val="00650A0B"/>
    <w:rsid w:val="0067632E"/>
    <w:rsid w:val="0070355E"/>
    <w:rsid w:val="007060ED"/>
    <w:rsid w:val="0074193F"/>
    <w:rsid w:val="0078000A"/>
    <w:rsid w:val="007B3AD0"/>
    <w:rsid w:val="007C591C"/>
    <w:rsid w:val="007C7384"/>
    <w:rsid w:val="007E0169"/>
    <w:rsid w:val="007F46C8"/>
    <w:rsid w:val="00834D3A"/>
    <w:rsid w:val="00887571"/>
    <w:rsid w:val="00890B3B"/>
    <w:rsid w:val="008C7A21"/>
    <w:rsid w:val="008F58DB"/>
    <w:rsid w:val="00912496"/>
    <w:rsid w:val="009912F2"/>
    <w:rsid w:val="009B07DE"/>
    <w:rsid w:val="00A810AE"/>
    <w:rsid w:val="00AA5ABE"/>
    <w:rsid w:val="00AF4B66"/>
    <w:rsid w:val="00B65F4A"/>
    <w:rsid w:val="00B77736"/>
    <w:rsid w:val="00BF41C0"/>
    <w:rsid w:val="00C27783"/>
    <w:rsid w:val="00D32DA5"/>
    <w:rsid w:val="00D612EE"/>
    <w:rsid w:val="00D8473B"/>
    <w:rsid w:val="00DE3392"/>
    <w:rsid w:val="00E16BDD"/>
    <w:rsid w:val="00E45B65"/>
    <w:rsid w:val="00F5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9912F2"/>
    <w:pPr>
      <w:adjustRightInd w:val="0"/>
    </w:pPr>
    <w:rPr>
      <w:rFonts w:ascii="Calibri" w:eastAsia="Times New Roman" w:hAnsi="Calibri" w:cs="Calibri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5280C-7A0F-4DBF-AD6A-81343C6D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30</Pages>
  <Words>9215</Words>
  <Characters>52527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Имущество ГП Могоча</cp:lastModifiedBy>
  <cp:revision>19</cp:revision>
  <dcterms:created xsi:type="dcterms:W3CDTF">2022-09-29T06:08:00Z</dcterms:created>
  <dcterms:modified xsi:type="dcterms:W3CDTF">2023-01-31T07:51:00Z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